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A7" w:rsidRPr="008C33B8" w:rsidRDefault="008C33B8" w:rsidP="002B3F57">
      <w:pPr>
        <w:tabs>
          <w:tab w:val="left" w:pos="5497"/>
        </w:tabs>
        <w:jc w:val="center"/>
        <w:rPr>
          <w:b/>
          <w:sz w:val="40"/>
          <w:szCs w:val="40"/>
        </w:rPr>
      </w:pPr>
      <w:bookmarkStart w:id="0" w:name="_GoBack"/>
      <w:r w:rsidRPr="008C33B8">
        <w:rPr>
          <w:b/>
          <w:sz w:val="40"/>
          <w:szCs w:val="40"/>
        </w:rPr>
        <w:t>HURDAYA AYIRMA İŞ AKIŞ ŞEMASI</w:t>
      </w:r>
    </w:p>
    <w:tbl>
      <w:tblPr>
        <w:tblStyle w:val="TabloKlavuzu"/>
        <w:tblpPr w:leftFromText="141" w:rightFromText="141" w:vertAnchor="text" w:horzAnchor="margin" w:tblpXSpec="center" w:tblpY="413"/>
        <w:tblW w:w="10632" w:type="dxa"/>
        <w:tblLook w:val="04A0" w:firstRow="1" w:lastRow="0" w:firstColumn="1" w:lastColumn="0" w:noHBand="0" w:noVBand="1"/>
      </w:tblPr>
      <w:tblGrid>
        <w:gridCol w:w="2614"/>
        <w:gridCol w:w="1748"/>
        <w:gridCol w:w="3890"/>
        <w:gridCol w:w="2380"/>
      </w:tblGrid>
      <w:tr w:rsidR="001F3A7B" w:rsidTr="009E5A58">
        <w:trPr>
          <w:trHeight w:val="557"/>
        </w:trPr>
        <w:tc>
          <w:tcPr>
            <w:tcW w:w="2614" w:type="dxa"/>
          </w:tcPr>
          <w:bookmarkEnd w:id="0"/>
          <w:p w:rsidR="001F3A7B" w:rsidRPr="00D97D12" w:rsidRDefault="001F3A7B" w:rsidP="000356C4">
            <w:pPr>
              <w:rPr>
                <w:b/>
              </w:rPr>
            </w:pPr>
            <w:r w:rsidRPr="00D97D12">
              <w:rPr>
                <w:b/>
              </w:rPr>
              <w:t>İş Akışı</w:t>
            </w:r>
          </w:p>
        </w:tc>
        <w:tc>
          <w:tcPr>
            <w:tcW w:w="1748" w:type="dxa"/>
          </w:tcPr>
          <w:p w:rsidR="001F3A7B" w:rsidRPr="00D97D12" w:rsidRDefault="001F3A7B" w:rsidP="000356C4">
            <w:pPr>
              <w:rPr>
                <w:b/>
              </w:rPr>
            </w:pPr>
            <w:r w:rsidRPr="00D97D12">
              <w:rPr>
                <w:b/>
              </w:rPr>
              <w:t>Sorumlular</w:t>
            </w:r>
          </w:p>
        </w:tc>
        <w:tc>
          <w:tcPr>
            <w:tcW w:w="3890" w:type="dxa"/>
          </w:tcPr>
          <w:p w:rsidR="001F3A7B" w:rsidRPr="00D97D12" w:rsidRDefault="001F3A7B" w:rsidP="000356C4">
            <w:pPr>
              <w:rPr>
                <w:b/>
              </w:rPr>
            </w:pPr>
            <w:r w:rsidRPr="00D97D12">
              <w:rPr>
                <w:b/>
              </w:rPr>
              <w:t>Faaliyet</w:t>
            </w:r>
          </w:p>
        </w:tc>
        <w:tc>
          <w:tcPr>
            <w:tcW w:w="2380" w:type="dxa"/>
          </w:tcPr>
          <w:p w:rsidR="001F3A7B" w:rsidRPr="00D97D12" w:rsidRDefault="001F3A7B" w:rsidP="000356C4">
            <w:pPr>
              <w:rPr>
                <w:b/>
              </w:rPr>
            </w:pPr>
            <w:r w:rsidRPr="00D97D12">
              <w:rPr>
                <w:b/>
              </w:rPr>
              <w:t>Dokümantasyon/ Çıktı</w:t>
            </w:r>
            <w:r w:rsidR="000B4A5D">
              <w:rPr>
                <w:b/>
              </w:rPr>
              <w:t xml:space="preserve">/Rapor </w:t>
            </w:r>
          </w:p>
        </w:tc>
      </w:tr>
      <w:tr w:rsidR="001F3A7B" w:rsidTr="009E5A58">
        <w:tc>
          <w:tcPr>
            <w:tcW w:w="2614" w:type="dxa"/>
          </w:tcPr>
          <w:p w:rsidR="009E5A58" w:rsidRDefault="009E5A58" w:rsidP="000807F6"/>
          <w:p w:rsidR="009E5A58" w:rsidRDefault="009E5A58" w:rsidP="000807F6"/>
          <w:p w:rsidR="009E5A58" w:rsidRDefault="009E5A58" w:rsidP="000807F6"/>
          <w:p w:rsidR="001F3A7B" w:rsidRDefault="009E5A58" w:rsidP="000807F6">
            <w:r w:rsidRPr="009E5A58">
              <w:t>Sürecin Faaliyetleri</w:t>
            </w:r>
          </w:p>
        </w:tc>
        <w:tc>
          <w:tcPr>
            <w:tcW w:w="1748" w:type="dxa"/>
          </w:tcPr>
          <w:p w:rsidR="001F3A7B" w:rsidRDefault="00DB6986" w:rsidP="000356C4">
            <w:r>
              <w:t>Taşınır Kayıt Yetkilisi</w:t>
            </w:r>
          </w:p>
        </w:tc>
        <w:tc>
          <w:tcPr>
            <w:tcW w:w="3890" w:type="dxa"/>
          </w:tcPr>
          <w:p w:rsidR="009E5A58" w:rsidRDefault="009E5A58" w:rsidP="009E5A58">
            <w:pPr>
              <w:pStyle w:val="AralkYok"/>
            </w:pPr>
            <w:r>
              <w:t xml:space="preserve">1. Malzemenin kullanılamaz hale gelmesi sebebiyle hurdaya ayırma işleminin başlaması </w:t>
            </w:r>
          </w:p>
          <w:p w:rsidR="009E5A58" w:rsidRDefault="009E5A58" w:rsidP="009E5A58">
            <w:pPr>
              <w:pStyle w:val="AralkYok"/>
            </w:pPr>
            <w:r>
              <w:t xml:space="preserve">2. Mal ve malzemelerin hurdaya ayrılması gerektiğine dair ilgililerce teknik rapor düzenlenmesi </w:t>
            </w:r>
          </w:p>
          <w:p w:rsidR="009E5A58" w:rsidRDefault="009E5A58" w:rsidP="009E5A58">
            <w:pPr>
              <w:pStyle w:val="AralkYok"/>
            </w:pPr>
            <w:r>
              <w:t xml:space="preserve">3. Mal ve malzeme kullanılabilir durumda olup olmadığı kontrol edilmesi. 4. Kullanılabilir değilse teknik rapor ile ekonomik ömrünü tamamlayan veya fiziki nedenlerle kullanılmasında yarar görülmeyen mal ve malzemelerin hurda alanına teslim edilmesi. </w:t>
            </w:r>
          </w:p>
          <w:p w:rsidR="009E5A58" w:rsidRDefault="009E5A58" w:rsidP="009E5A58">
            <w:pPr>
              <w:pStyle w:val="AralkYok"/>
            </w:pPr>
            <w:r>
              <w:t xml:space="preserve">5. Kullanılabilir ise teknik rapor ile ekonomik ömrü devam edebilecek veya fiziki olarak kullanılabilir olan mal ve malzemeler için Değerlendirme komisyonu oluşturulması (Komisyonda en az bir Taşınır Yetkilisi bulunmalıdır.) </w:t>
            </w:r>
          </w:p>
          <w:p w:rsidR="009E5A58" w:rsidRDefault="009E5A58" w:rsidP="009E5A58">
            <w:pPr>
              <w:pStyle w:val="AralkYok"/>
            </w:pPr>
            <w:r>
              <w:t xml:space="preserve">6. Kayıttan düşme teklif tutanağı düzenlenmesi </w:t>
            </w:r>
          </w:p>
          <w:p w:rsidR="009E5A58" w:rsidRDefault="009E5A58" w:rsidP="009E5A58">
            <w:pPr>
              <w:pStyle w:val="AralkYok"/>
            </w:pPr>
            <w:r>
              <w:t xml:space="preserve">7. Maliye Bakanlığınca belirlenen limit üzerinde olup olmadığı kontrol edilmesi 8. Limit üzerindeyse Üst Yönetici onayına sunulması. </w:t>
            </w:r>
          </w:p>
          <w:p w:rsidR="009E5A58" w:rsidRDefault="009E5A58" w:rsidP="009E5A58">
            <w:pPr>
              <w:pStyle w:val="AralkYok"/>
            </w:pPr>
            <w:r>
              <w:t xml:space="preserve">9. Limit altındaysa Harcama Yetkilisi onayına sunulması. </w:t>
            </w:r>
          </w:p>
          <w:p w:rsidR="009E5A58" w:rsidRDefault="009E5A58" w:rsidP="009E5A58">
            <w:pPr>
              <w:pStyle w:val="AralkYok"/>
            </w:pPr>
            <w:r>
              <w:t xml:space="preserve">10. Üst Yönetici ve Harcama Yetkilisi onaylamazsa sürecin sonlandırılması. </w:t>
            </w:r>
          </w:p>
          <w:p w:rsidR="009E5A58" w:rsidRDefault="009E5A58" w:rsidP="009E5A58">
            <w:pPr>
              <w:pStyle w:val="AralkYok"/>
            </w:pPr>
            <w:r>
              <w:t xml:space="preserve">11. Üst Yönetici ve Harcama Yetkilisi onayladı ise Ekonomik değeri olup olmadığı kontrol edilmesi. </w:t>
            </w:r>
          </w:p>
          <w:p w:rsidR="009E5A58" w:rsidRDefault="009E5A58" w:rsidP="009E5A58">
            <w:pPr>
              <w:pStyle w:val="AralkYok"/>
            </w:pPr>
            <w:r>
              <w:t xml:space="preserve">12. Ekonomik değeri yoksa teknik, sağlık, güvenlik nedeniyle, zorunlu imha edilmesi ve sürecin sonlandırılması. </w:t>
            </w:r>
          </w:p>
          <w:p w:rsidR="009E5A58" w:rsidRDefault="009E5A58" w:rsidP="009E5A58">
            <w:pPr>
              <w:pStyle w:val="AralkYok"/>
            </w:pPr>
            <w:r>
              <w:t xml:space="preserve">13. Ekonomik değeri varsa Hurdaya ayrılıp ayrılmayacağı kontrol edilmesi. 14. Hurdaya ayrılmayacaksa imha sürecine geçilmesi. </w:t>
            </w:r>
          </w:p>
          <w:p w:rsidR="009E5A58" w:rsidRDefault="009E5A58" w:rsidP="009E5A58">
            <w:pPr>
              <w:pStyle w:val="AralkYok"/>
            </w:pPr>
            <w:r>
              <w:t xml:space="preserve">15. Hurdaya ayrılacaksa kayıttan düşme teklif ve onay tutanağının hazırlanması 16. Taşınır İşlem Fişi düzenlenmesi </w:t>
            </w:r>
          </w:p>
          <w:p w:rsidR="009E5A58" w:rsidRDefault="009E5A58" w:rsidP="009E5A58">
            <w:pPr>
              <w:pStyle w:val="AralkYok"/>
            </w:pPr>
            <w:r>
              <w:t xml:space="preserve">17. Kayıttan düşme işlemi yapılması </w:t>
            </w:r>
          </w:p>
          <w:p w:rsidR="009E5A58" w:rsidRDefault="009E5A58" w:rsidP="009E5A58">
            <w:pPr>
              <w:pStyle w:val="AralkYok"/>
            </w:pPr>
            <w:r>
              <w:t xml:space="preserve">18. Malzemenin tasnif edilmesi </w:t>
            </w:r>
          </w:p>
          <w:p w:rsidR="001F3A7B" w:rsidRDefault="009E5A58" w:rsidP="009E5A58">
            <w:pPr>
              <w:pStyle w:val="AralkYok"/>
            </w:pPr>
            <w:r>
              <w:lastRenderedPageBreak/>
              <w:t>19. MKE 5 ay içerisinde teslim edilip edilmediği kontrol edilmesi.</w:t>
            </w:r>
          </w:p>
        </w:tc>
        <w:tc>
          <w:tcPr>
            <w:tcW w:w="2380" w:type="dxa"/>
          </w:tcPr>
          <w:p w:rsidR="001F3A7B" w:rsidRDefault="00653FB2" w:rsidP="00497256">
            <w:r>
              <w:lastRenderedPageBreak/>
              <w:t>Taşınır Mal Yönetmeliği.</w:t>
            </w:r>
          </w:p>
        </w:tc>
      </w:tr>
      <w:tr w:rsidR="001F3A7B" w:rsidTr="009E5A58">
        <w:tc>
          <w:tcPr>
            <w:tcW w:w="2614" w:type="dxa"/>
          </w:tcPr>
          <w:p w:rsidR="001F3A7B" w:rsidRDefault="00C73373" w:rsidP="000356C4">
            <w:r>
              <w:rPr>
                <w:noProof/>
                <w:lang w:eastAsia="tr-TR"/>
              </w:rPr>
              <w:lastRenderedPageBreak/>
              <mc:AlternateContent>
                <mc:Choice Requires="wps">
                  <w:drawing>
                    <wp:anchor distT="0" distB="0" distL="114300" distR="114300" simplePos="0" relativeHeight="251681792" behindDoc="0" locked="0" layoutInCell="1" allowOverlap="1" wp14:anchorId="4149AF31" wp14:editId="42D2B44E">
                      <wp:simplePos x="0" y="0"/>
                      <wp:positionH relativeFrom="column">
                        <wp:posOffset>738505</wp:posOffset>
                      </wp:positionH>
                      <wp:positionV relativeFrom="paragraph">
                        <wp:posOffset>17780</wp:posOffset>
                      </wp:positionV>
                      <wp:extent cx="183515" cy="111125"/>
                      <wp:effectExtent l="53975" t="8255" r="57785" b="3302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1125"/>
                              </a:xfrm>
                              <a:prstGeom prst="downArrow">
                                <a:avLst>
                                  <a:gd name="adj1" fmla="val 50000"/>
                                  <a:gd name="adj2" fmla="val 250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289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58.15pt;margin-top:1.4pt;width:14.45pt;height: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z45QIAAPAGAAAOAAAAZHJzL2Uyb0RvYy54bWysVclu2zAQvRfoPxC8N1q8xDEiB0HSFAXS&#10;NkC6nGmSsthwUUnacv6+Q1JW1CRFiyA+yOTMaOa92XR6tlcS7bh1wugKF0c5RlxTw4TeVPjb16t3&#10;C4ycJ5oRaTSv8D13+Gz19s1p1y55aRojGbcInGi37NoKN963yyxztOGKuCPTcg3K2lhFPFztJmOW&#10;dOBdyazM83nWGctaayh3DqSXSYlX0X9dc+q/1LXjHskKAzYfnzY+1+GZrU7JcmNJ2wjawyAvQKGI&#10;0BB0cHVJPEFbK564UoJa40ztj6hRmalrQXnkAGyK/BGb24a0PHKB5Lh2SJN7Pbf08+7GIsEqPMFI&#10;EwUlOt96EyOjch7y07VuCWa37Y0NDF17beidQ9pcNERv+Lm1pms4YYCqCPbZHy+Ei4NX0br7ZBi4&#10;J+A+pmpfWxUcQhLQPlbkfqgI33tEQVgsJrNihhEFVQG/chYjkOXh5dY6/4EbhcKhwsx0OgKKEcju&#10;2vlYFdZzI+xngVGtJBR5RySa5fDrm2BkU45tymDUh+09ZmR5CNwXnV0JKZE1/ofwTcxe4BKV7gDC&#10;odZAkpI4dji/kBYBDgB+V0RruVWQpiSbP4ADMfRxEk8PYkAxeIG0Q/O5FDDFSdyCZLD6e6wiOO0z&#10;MQ52ID64eCZQ/+5/RnoRq0iuz6MUGkHjVXgWMwFT7SiRHFo4tV8cwliPgEhq1IGmPAZ2EaGRYlAO&#10;rF4rMW7sXQkPu00KVeHFKL1hVt5rFjePJ0KmMzCUOgDkcWv1XM0WXNw2rENMhP4uF5MT2KhMwAqb&#10;LPJ5fnKMEZEb2L3UW/xsAz4iKf3TThuNwb+LP2CKrTCCGwc/zHraGWvD7mHuYSZCz4ePBBw4+Q7/&#10;GHWwcivsfm2J5RjJjxoG46SYTsOOjpfp7LiEix1r1mMN0bQxkAZwlo4XPu31bWvFpoFYiac2YaHV&#10;wh9WU8LV7ylYq6mj0ycg7O3xPVo9fKhWvwEAAP//AwBQSwMEFAAGAAgAAAAhAA5AXGLbAAAACAEA&#10;AA8AAABkcnMvZG93bnJldi54bWxMj81OwzAQhO9IfQdrK3GjTlMaVSFOVSH1xoUUxNWNlySKvQ6x&#10;m6Zvz/YEx08zmp9iPzsrJhxD50nBepWAQKq96ahR8HE6Pu1AhKjJaOsJFdwwwL5cPBQ6N/5K7zhV&#10;sREcQiHXCtoYh1zKULfodFj5AYm1bz86HRnHRppRXzncWZkmSSad7ogbWj3ga4t1X12cAv8zzbtD&#10;f7Snut+OWXX76j7fSKnH5Xx4ARFxjn9muM/n6VDyprO/kAnCMq+zDVsVpPzgrj9vUxBn5mQDsizk&#10;/wPlLwAAAP//AwBQSwECLQAUAAYACAAAACEAtoM4kv4AAADhAQAAEwAAAAAAAAAAAAAAAAAAAAAA&#10;W0NvbnRlbnRfVHlwZXNdLnhtbFBLAQItABQABgAIAAAAIQA4/SH/1gAAAJQBAAALAAAAAAAAAAAA&#10;AAAAAC8BAABfcmVscy8ucmVsc1BLAQItABQABgAIAAAAIQAwUdz45QIAAPAGAAAOAAAAAAAAAAAA&#10;AAAAAC4CAABkcnMvZTJvRG9jLnhtbFBLAQItABQABgAIAAAAIQAOQFxi2wAAAAgBAAAPAAAAAAAA&#10;AAAAAAAAAD8FAABkcnMvZG93bnJldi54bWxQSwUGAAAAAAQABADzAAAARwYAAAAA&#10;" fillcolor="#666 [1936]" strokecolor="black [3200]" strokeweight="1pt">
                      <v:fill color2="black [3200]" focus="50%" type="gradient"/>
                      <v:shadow on="t" color="#7f7f7f [1601]" offset="1pt"/>
                      <v:textbox style="layout-flow:vertical-ideographic"/>
                    </v:shape>
                  </w:pict>
                </mc:Fallback>
              </mc:AlternateContent>
            </w:r>
          </w:p>
        </w:tc>
        <w:tc>
          <w:tcPr>
            <w:tcW w:w="1748" w:type="dxa"/>
          </w:tcPr>
          <w:p w:rsidR="001F3A7B" w:rsidRDefault="001F3A7B" w:rsidP="000356C4"/>
        </w:tc>
        <w:tc>
          <w:tcPr>
            <w:tcW w:w="3890" w:type="dxa"/>
          </w:tcPr>
          <w:p w:rsidR="001F3A7B" w:rsidRDefault="001F3A7B" w:rsidP="000356C4"/>
        </w:tc>
        <w:tc>
          <w:tcPr>
            <w:tcW w:w="2380" w:type="dxa"/>
          </w:tcPr>
          <w:p w:rsidR="001F3A7B" w:rsidRDefault="001F3A7B" w:rsidP="000356C4"/>
        </w:tc>
      </w:tr>
      <w:tr w:rsidR="001F3A7B" w:rsidTr="009E5A58">
        <w:tc>
          <w:tcPr>
            <w:tcW w:w="2614" w:type="dxa"/>
          </w:tcPr>
          <w:p w:rsidR="00D63489" w:rsidRDefault="00D63489" w:rsidP="000356C4"/>
          <w:p w:rsidR="00D63489" w:rsidRDefault="00D63489" w:rsidP="000356C4"/>
          <w:p w:rsidR="00D63489" w:rsidRDefault="00D63489" w:rsidP="000356C4"/>
          <w:p w:rsidR="001F3A7B" w:rsidRDefault="00D63489" w:rsidP="000356C4">
            <w:r>
              <w:t xml:space="preserve">       Hurda Komisyonu</w:t>
            </w:r>
          </w:p>
        </w:tc>
        <w:tc>
          <w:tcPr>
            <w:tcW w:w="1748" w:type="dxa"/>
          </w:tcPr>
          <w:p w:rsidR="001F3A7B" w:rsidRDefault="0069619A" w:rsidP="000356C4">
            <w:r>
              <w:t>Taşınır Kayıt Yetkilisi</w:t>
            </w:r>
          </w:p>
        </w:tc>
        <w:tc>
          <w:tcPr>
            <w:tcW w:w="3890" w:type="dxa"/>
          </w:tcPr>
          <w:p w:rsidR="001F3A7B" w:rsidRDefault="00D63489" w:rsidP="00D63489">
            <w:pPr>
              <w:pStyle w:val="AralkYok"/>
            </w:pPr>
            <w:r>
              <w:t xml:space="preserve">Ekonomik Ömrünü tamamlamış olan veya </w:t>
            </w:r>
            <w:proofErr w:type="spellStart"/>
            <w:r>
              <w:t>tamalamadığı</w:t>
            </w:r>
            <w:proofErr w:type="spellEnd"/>
            <w:r>
              <w:t xml:space="preserve"> halde Teknik ve Fiziki nedenlerle kullanılmasında yarar görülmeyen malzemelerin düşümü için en az 3 kişiden oluşan komisyon olurunun alınması Komisyonda 1 Taşınır Kayıt Yetkilisi ve 2 uzman üye bulundurulması  </w:t>
            </w:r>
          </w:p>
        </w:tc>
        <w:tc>
          <w:tcPr>
            <w:tcW w:w="2380" w:type="dxa"/>
          </w:tcPr>
          <w:p w:rsidR="008F59A8" w:rsidRDefault="006E3C78" w:rsidP="000356C4">
            <w:r>
              <w:t>Taşınır Mal Yönetmeliği</w:t>
            </w:r>
            <w:r w:rsidR="006D65C4">
              <w:t>.</w:t>
            </w:r>
          </w:p>
        </w:tc>
      </w:tr>
    </w:tbl>
    <w:p w:rsidR="00845F09" w:rsidRDefault="00845F09"/>
    <w:sectPr w:rsidR="00845F09" w:rsidSect="005631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91" w:rsidRDefault="00342191" w:rsidP="009F44C9">
      <w:pPr>
        <w:spacing w:after="0" w:line="240" w:lineRule="auto"/>
      </w:pPr>
      <w:r>
        <w:separator/>
      </w:r>
    </w:p>
  </w:endnote>
  <w:endnote w:type="continuationSeparator" w:id="0">
    <w:p w:rsidR="00342191" w:rsidRDefault="00342191" w:rsidP="009F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91" w:rsidRDefault="00342191" w:rsidP="009F44C9">
      <w:pPr>
        <w:spacing w:after="0" w:line="240" w:lineRule="auto"/>
      </w:pPr>
      <w:r>
        <w:separator/>
      </w:r>
    </w:p>
  </w:footnote>
  <w:footnote w:type="continuationSeparator" w:id="0">
    <w:p w:rsidR="00342191" w:rsidRDefault="00342191" w:rsidP="009F4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DD"/>
    <w:rsid w:val="00006B7A"/>
    <w:rsid w:val="000202AF"/>
    <w:rsid w:val="00023464"/>
    <w:rsid w:val="000356C4"/>
    <w:rsid w:val="0005075F"/>
    <w:rsid w:val="0005740F"/>
    <w:rsid w:val="000716CF"/>
    <w:rsid w:val="000807F6"/>
    <w:rsid w:val="00087B6D"/>
    <w:rsid w:val="00097C78"/>
    <w:rsid w:val="000A2C26"/>
    <w:rsid w:val="000A4813"/>
    <w:rsid w:val="000B4A5D"/>
    <w:rsid w:val="000C0039"/>
    <w:rsid w:val="000D49BE"/>
    <w:rsid w:val="001252F1"/>
    <w:rsid w:val="00140325"/>
    <w:rsid w:val="00146951"/>
    <w:rsid w:val="001653EB"/>
    <w:rsid w:val="0019263A"/>
    <w:rsid w:val="001B7B25"/>
    <w:rsid w:val="001D61B9"/>
    <w:rsid w:val="001F3A7B"/>
    <w:rsid w:val="00227A9C"/>
    <w:rsid w:val="00237F41"/>
    <w:rsid w:val="00241FC8"/>
    <w:rsid w:val="0025269C"/>
    <w:rsid w:val="00264698"/>
    <w:rsid w:val="002B3F57"/>
    <w:rsid w:val="002E02BF"/>
    <w:rsid w:val="0030186F"/>
    <w:rsid w:val="00320B8C"/>
    <w:rsid w:val="00323594"/>
    <w:rsid w:val="00342191"/>
    <w:rsid w:val="0037526D"/>
    <w:rsid w:val="00390270"/>
    <w:rsid w:val="003A5600"/>
    <w:rsid w:val="003F1DA0"/>
    <w:rsid w:val="00433623"/>
    <w:rsid w:val="00453625"/>
    <w:rsid w:val="00483E38"/>
    <w:rsid w:val="00497256"/>
    <w:rsid w:val="004C5966"/>
    <w:rsid w:val="004D7161"/>
    <w:rsid w:val="00534D55"/>
    <w:rsid w:val="005445BC"/>
    <w:rsid w:val="005631A7"/>
    <w:rsid w:val="00571CD7"/>
    <w:rsid w:val="00581EB1"/>
    <w:rsid w:val="00595B3A"/>
    <w:rsid w:val="005D0C5D"/>
    <w:rsid w:val="005D5E67"/>
    <w:rsid w:val="005E1157"/>
    <w:rsid w:val="005F29BD"/>
    <w:rsid w:val="00605BA9"/>
    <w:rsid w:val="0061622E"/>
    <w:rsid w:val="006318F5"/>
    <w:rsid w:val="00634548"/>
    <w:rsid w:val="00653FB2"/>
    <w:rsid w:val="00672619"/>
    <w:rsid w:val="00675815"/>
    <w:rsid w:val="0069619A"/>
    <w:rsid w:val="006A2E7A"/>
    <w:rsid w:val="006C385D"/>
    <w:rsid w:val="006D65C4"/>
    <w:rsid w:val="006E3C78"/>
    <w:rsid w:val="007170D0"/>
    <w:rsid w:val="00757D3C"/>
    <w:rsid w:val="00767375"/>
    <w:rsid w:val="00783AC6"/>
    <w:rsid w:val="00794B8C"/>
    <w:rsid w:val="00845F09"/>
    <w:rsid w:val="008520EB"/>
    <w:rsid w:val="00883745"/>
    <w:rsid w:val="008840F3"/>
    <w:rsid w:val="00897F30"/>
    <w:rsid w:val="008A5C0C"/>
    <w:rsid w:val="008C1322"/>
    <w:rsid w:val="008C33B8"/>
    <w:rsid w:val="008E2B69"/>
    <w:rsid w:val="008F59A8"/>
    <w:rsid w:val="00903B25"/>
    <w:rsid w:val="009079F4"/>
    <w:rsid w:val="00947E09"/>
    <w:rsid w:val="00953BD3"/>
    <w:rsid w:val="00984049"/>
    <w:rsid w:val="00997D40"/>
    <w:rsid w:val="009B3E56"/>
    <w:rsid w:val="009D05F4"/>
    <w:rsid w:val="009D1261"/>
    <w:rsid w:val="009E5A58"/>
    <w:rsid w:val="009F44C9"/>
    <w:rsid w:val="00A33801"/>
    <w:rsid w:val="00A40271"/>
    <w:rsid w:val="00A46A31"/>
    <w:rsid w:val="00A62216"/>
    <w:rsid w:val="00A64348"/>
    <w:rsid w:val="00A65E92"/>
    <w:rsid w:val="00A70AC9"/>
    <w:rsid w:val="00A70D13"/>
    <w:rsid w:val="00A77CC3"/>
    <w:rsid w:val="00A8328C"/>
    <w:rsid w:val="00AA46EB"/>
    <w:rsid w:val="00AC5ABF"/>
    <w:rsid w:val="00B2590E"/>
    <w:rsid w:val="00B37BDF"/>
    <w:rsid w:val="00B82E8D"/>
    <w:rsid w:val="00B904EB"/>
    <w:rsid w:val="00B97997"/>
    <w:rsid w:val="00BA0BDD"/>
    <w:rsid w:val="00BC4698"/>
    <w:rsid w:val="00C22FE3"/>
    <w:rsid w:val="00C67A84"/>
    <w:rsid w:val="00C73373"/>
    <w:rsid w:val="00C9601F"/>
    <w:rsid w:val="00CA79FF"/>
    <w:rsid w:val="00CB45FC"/>
    <w:rsid w:val="00CB5C77"/>
    <w:rsid w:val="00CC679E"/>
    <w:rsid w:val="00CD2960"/>
    <w:rsid w:val="00CD6A3D"/>
    <w:rsid w:val="00D14AC6"/>
    <w:rsid w:val="00D45063"/>
    <w:rsid w:val="00D63489"/>
    <w:rsid w:val="00D752EA"/>
    <w:rsid w:val="00D97439"/>
    <w:rsid w:val="00D97D12"/>
    <w:rsid w:val="00DA4444"/>
    <w:rsid w:val="00DB6986"/>
    <w:rsid w:val="00DC59C9"/>
    <w:rsid w:val="00DF44A7"/>
    <w:rsid w:val="00DF46B0"/>
    <w:rsid w:val="00E0704A"/>
    <w:rsid w:val="00E31503"/>
    <w:rsid w:val="00ED2E6B"/>
    <w:rsid w:val="00EF57D1"/>
    <w:rsid w:val="00F01F52"/>
    <w:rsid w:val="00F34A8D"/>
    <w:rsid w:val="00F42318"/>
    <w:rsid w:val="00F43719"/>
    <w:rsid w:val="00F4696C"/>
    <w:rsid w:val="00F51383"/>
    <w:rsid w:val="00F9270D"/>
    <w:rsid w:val="00FB50F9"/>
    <w:rsid w:val="00FB662F"/>
    <w:rsid w:val="00FB7E90"/>
    <w:rsid w:val="00FE5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EE332-7745-4AF0-A44F-08C2F0E9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0B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BDD"/>
    <w:rPr>
      <w:rFonts w:ascii="Tahoma" w:hAnsi="Tahoma" w:cs="Tahoma"/>
      <w:sz w:val="16"/>
      <w:szCs w:val="16"/>
    </w:rPr>
  </w:style>
  <w:style w:type="table" w:styleId="TabloKlavuzu">
    <w:name w:val="Table Grid"/>
    <w:basedOn w:val="NormalTablo"/>
    <w:uiPriority w:val="59"/>
    <w:rsid w:val="0084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6">
    <w:name w:val="Medium Shading 2 Accent 6"/>
    <w:basedOn w:val="NormalTablo"/>
    <w:uiPriority w:val="64"/>
    <w:rsid w:val="000A4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
    <w:name w:val="Light Shading"/>
    <w:basedOn w:val="NormalTablo"/>
    <w:uiPriority w:val="60"/>
    <w:rsid w:val="001F3A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9F44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4C9"/>
  </w:style>
  <w:style w:type="paragraph" w:styleId="AltBilgi">
    <w:name w:val="footer"/>
    <w:basedOn w:val="Normal"/>
    <w:link w:val="AltBilgiChar"/>
    <w:uiPriority w:val="99"/>
    <w:unhideWhenUsed/>
    <w:rsid w:val="009F44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4C9"/>
  </w:style>
  <w:style w:type="table" w:styleId="OrtaGlgeleme1-Vurgu1">
    <w:name w:val="Medium Shading 1 Accent 1"/>
    <w:basedOn w:val="NormalTablo"/>
    <w:uiPriority w:val="63"/>
    <w:rsid w:val="009D05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ralkYok">
    <w:name w:val="No Spacing"/>
    <w:uiPriority w:val="1"/>
    <w:qFormat/>
    <w:rsid w:val="009E5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309</Words>
  <Characters>1765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imidb</dc:creator>
  <cp:lastModifiedBy>Serap</cp:lastModifiedBy>
  <cp:revision>6</cp:revision>
  <cp:lastPrinted>2020-02-03T06:34:00Z</cp:lastPrinted>
  <dcterms:created xsi:type="dcterms:W3CDTF">2025-05-06T14:47:00Z</dcterms:created>
  <dcterms:modified xsi:type="dcterms:W3CDTF">2025-05-12T13:14:00Z</dcterms:modified>
</cp:coreProperties>
</file>